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826E" w14:textId="2152994B" w:rsidR="0007673C" w:rsidRDefault="00EB1266" w:rsidP="00EB1266">
      <w:pPr>
        <w:pStyle w:val="Titolo"/>
        <w:ind w:left="2160" w:firstLine="720"/>
        <w:jc w:val="left"/>
      </w:pPr>
      <w:r>
        <w:t xml:space="preserve">     COMUNE DI CODOGNO</w:t>
      </w:r>
      <w:r>
        <w:rPr>
          <w:noProof/>
        </w:rPr>
        <w:drawing>
          <wp:anchor distT="0" distB="0" distL="0" distR="0" simplePos="0" relativeHeight="251658240" behindDoc="0" locked="0" layoutInCell="1" hidden="0" allowOverlap="1" wp14:anchorId="0C7BC163" wp14:editId="02B6B4E8">
            <wp:simplePos x="0" y="0"/>
            <wp:positionH relativeFrom="column">
              <wp:posOffset>156642</wp:posOffset>
            </wp:positionH>
            <wp:positionV relativeFrom="paragraph">
              <wp:posOffset>-76034</wp:posOffset>
            </wp:positionV>
            <wp:extent cx="835320" cy="1006567"/>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835320" cy="1006567"/>
                    </a:xfrm>
                    <a:prstGeom prst="rect">
                      <a:avLst/>
                    </a:prstGeom>
                    <a:ln/>
                  </pic:spPr>
                </pic:pic>
              </a:graphicData>
            </a:graphic>
          </wp:anchor>
        </w:drawing>
      </w:r>
    </w:p>
    <w:p w14:paraId="7931BC74" w14:textId="77777777" w:rsidR="0007673C" w:rsidRDefault="00EB1266">
      <w:pPr>
        <w:pBdr>
          <w:top w:val="nil"/>
          <w:left w:val="nil"/>
          <w:bottom w:val="nil"/>
          <w:right w:val="nil"/>
          <w:between w:val="nil"/>
        </w:pBdr>
        <w:spacing w:before="6"/>
        <w:jc w:val="center"/>
        <w:rPr>
          <w:i/>
          <w:color w:val="000000"/>
          <w:sz w:val="24"/>
          <w:szCs w:val="24"/>
        </w:rPr>
      </w:pPr>
      <w:r>
        <w:rPr>
          <w:i/>
          <w:color w:val="000000"/>
          <w:sz w:val="24"/>
          <w:szCs w:val="24"/>
        </w:rPr>
        <w:t>UFFICIO ISTRUZIONE E SPORT</w:t>
      </w:r>
    </w:p>
    <w:p w14:paraId="0417B025" w14:textId="77777777" w:rsidR="0007673C" w:rsidRDefault="00EB1266">
      <w:pPr>
        <w:pStyle w:val="Titolo1"/>
        <w:spacing w:before="0"/>
        <w:ind w:left="2134" w:right="2157"/>
      </w:pPr>
      <w:r>
        <w:t>BANDO PER LA CONCESSIONE ANNUALE DELLE PALESTRE E DI ALTRI IMPIANTI SPORTIVI COMUNALI</w:t>
      </w:r>
    </w:p>
    <w:p w14:paraId="1BCD349D" w14:textId="77777777" w:rsidR="0007673C" w:rsidRDefault="00EB1266">
      <w:pPr>
        <w:spacing w:line="389" w:lineRule="auto"/>
        <w:ind w:left="3907" w:right="3926"/>
        <w:jc w:val="center"/>
        <w:rPr>
          <w:b/>
          <w:sz w:val="32"/>
          <w:szCs w:val="32"/>
        </w:rPr>
      </w:pPr>
      <w:r>
        <w:rPr>
          <w:b/>
          <w:sz w:val="32"/>
          <w:szCs w:val="32"/>
        </w:rPr>
        <w:t>Anno 2025/2026</w:t>
      </w:r>
    </w:p>
    <w:p w14:paraId="2A683537" w14:textId="77777777" w:rsidR="0007673C" w:rsidRDefault="0007673C">
      <w:pPr>
        <w:pBdr>
          <w:top w:val="nil"/>
          <w:left w:val="nil"/>
          <w:bottom w:val="nil"/>
          <w:right w:val="nil"/>
          <w:between w:val="nil"/>
        </w:pBdr>
        <w:spacing w:before="10"/>
        <w:rPr>
          <w:b/>
          <w:color w:val="000000"/>
          <w:sz w:val="23"/>
          <w:szCs w:val="23"/>
        </w:rPr>
      </w:pPr>
    </w:p>
    <w:p w14:paraId="7ACE5213" w14:textId="77777777" w:rsidR="0007673C" w:rsidRDefault="00EB1266">
      <w:pPr>
        <w:spacing w:before="72"/>
        <w:ind w:left="212" w:right="229"/>
        <w:jc w:val="both"/>
        <w:rPr>
          <w:sz w:val="24"/>
          <w:szCs w:val="24"/>
        </w:rPr>
      </w:pPr>
      <w:r>
        <w:rPr>
          <w:sz w:val="24"/>
          <w:szCs w:val="24"/>
        </w:rPr>
        <w:t xml:space="preserve">Ai sensi dell’art. 5 del Regolamento per la concessione e l’utilizzo delle palestre comunali, </w:t>
      </w:r>
      <w:r>
        <w:rPr>
          <w:b/>
          <w:sz w:val="24"/>
          <w:szCs w:val="24"/>
          <w:u w:val="single"/>
        </w:rPr>
        <w:t>DAL 30 GIUGNO AL 4 AGOS</w:t>
      </w:r>
      <w:r>
        <w:rPr>
          <w:b/>
          <w:color w:val="000004"/>
          <w:sz w:val="24"/>
          <w:szCs w:val="24"/>
          <w:u w:val="single"/>
        </w:rPr>
        <w:t>TO 2025</w:t>
      </w:r>
      <w:r>
        <w:rPr>
          <w:b/>
          <w:color w:val="000004"/>
          <w:sz w:val="24"/>
          <w:szCs w:val="24"/>
        </w:rPr>
        <w:t xml:space="preserve"> </w:t>
      </w:r>
      <w:r>
        <w:rPr>
          <w:sz w:val="24"/>
          <w:szCs w:val="24"/>
        </w:rPr>
        <w:t>possono essere presentate le domande per ottenere la concessione degli impianti sportivi del Comune di Codogno per il periodo 1° settembre 2025 - 31 agosto 2026.</w:t>
      </w:r>
    </w:p>
    <w:p w14:paraId="582F8D99" w14:textId="6592D722" w:rsidR="0007673C" w:rsidRDefault="00EB1266">
      <w:pPr>
        <w:spacing w:before="81"/>
        <w:ind w:left="212" w:right="229"/>
        <w:jc w:val="both"/>
        <w:rPr>
          <w:b/>
          <w:sz w:val="24"/>
          <w:szCs w:val="24"/>
        </w:rPr>
      </w:pPr>
      <w:r>
        <w:rPr>
          <w:sz w:val="24"/>
          <w:szCs w:val="24"/>
        </w:rPr>
        <w:t xml:space="preserve">La domanda dovrà essere presentata dal legale rappresentante della Società, o da suo delegato, attraverso l’apposito modulo reperibile sul sito internet comunale </w:t>
      </w:r>
      <w:r>
        <w:rPr>
          <w:b/>
          <w:sz w:val="24"/>
          <w:szCs w:val="24"/>
          <w:highlight w:val="white"/>
        </w:rPr>
        <w:t>a partire dal giorno 30 giugno 2025</w:t>
      </w:r>
      <w:r>
        <w:rPr>
          <w:b/>
          <w:sz w:val="24"/>
          <w:szCs w:val="24"/>
        </w:rPr>
        <w:t xml:space="preserve">. </w:t>
      </w:r>
    </w:p>
    <w:p w14:paraId="33581999" w14:textId="77777777" w:rsidR="0007673C" w:rsidRDefault="0007673C">
      <w:pPr>
        <w:pBdr>
          <w:top w:val="nil"/>
          <w:left w:val="nil"/>
          <w:bottom w:val="nil"/>
          <w:right w:val="nil"/>
          <w:between w:val="nil"/>
        </w:pBdr>
        <w:spacing w:before="6"/>
        <w:rPr>
          <w:color w:val="000000"/>
          <w:sz w:val="18"/>
          <w:szCs w:val="18"/>
        </w:rPr>
      </w:pPr>
    </w:p>
    <w:p w14:paraId="55DAD574" w14:textId="77777777" w:rsidR="0007673C" w:rsidRDefault="00EB1266">
      <w:pPr>
        <w:ind w:left="212" w:right="234"/>
        <w:jc w:val="both"/>
        <w:rPr>
          <w:sz w:val="24"/>
          <w:szCs w:val="24"/>
        </w:rPr>
      </w:pPr>
      <w:r>
        <w:rPr>
          <w:sz w:val="24"/>
          <w:szCs w:val="24"/>
        </w:rPr>
        <w:t>Ogni richiesta di modifica dell’orario di utilizzo degli impianti (rinunce e richieste di ore aggiuntive) dovrà pervenire con le modalità indicate all’art. 2 dello schema di convenzione, fatta salva la possibilità di successive diverse indicazioni scritte da parte dell’Ufficio Istruzione e Sport.</w:t>
      </w:r>
    </w:p>
    <w:p w14:paraId="473B98EF" w14:textId="77777777" w:rsidR="0007673C" w:rsidRDefault="0007673C">
      <w:pPr>
        <w:pBdr>
          <w:top w:val="nil"/>
          <w:left w:val="nil"/>
          <w:bottom w:val="nil"/>
          <w:right w:val="nil"/>
          <w:between w:val="nil"/>
        </w:pBdr>
        <w:rPr>
          <w:color w:val="000000"/>
          <w:sz w:val="20"/>
          <w:szCs w:val="20"/>
        </w:rPr>
      </w:pPr>
    </w:p>
    <w:p w14:paraId="5466E1D7" w14:textId="77777777" w:rsidR="0007673C" w:rsidRDefault="00EB1266">
      <w:pPr>
        <w:spacing w:before="51"/>
        <w:ind w:left="212"/>
        <w:rPr>
          <w:b/>
          <w:sz w:val="24"/>
          <w:szCs w:val="24"/>
        </w:rPr>
      </w:pPr>
      <w:r>
        <w:rPr>
          <w:b/>
          <w:sz w:val="24"/>
          <w:szCs w:val="24"/>
        </w:rPr>
        <w:t>Requisiti</w:t>
      </w:r>
    </w:p>
    <w:p w14:paraId="09F2C6DB" w14:textId="77777777" w:rsidR="0007673C" w:rsidRDefault="00EB1266">
      <w:pPr>
        <w:spacing w:before="46" w:line="256" w:lineRule="auto"/>
        <w:ind w:left="212" w:right="230"/>
        <w:jc w:val="both"/>
        <w:rPr>
          <w:sz w:val="24"/>
          <w:szCs w:val="24"/>
        </w:rPr>
      </w:pPr>
      <w:r>
        <w:rPr>
          <w:sz w:val="24"/>
          <w:szCs w:val="24"/>
        </w:rPr>
        <w:t xml:space="preserve">Le concessioni temporanee degli impianti sportivi sono rilasciate a Società e Gruppi sportivi affiliati al CONI, Enti di Promozione Sportiva, Associazioni di discipline sportive, Federazioni sportive nazionali e altre Associazioni non rientranti in quelle precedentemente menzionate – d’ora in avanti chiamate anche in generale “Società” – che svolgono la propria attività, per i giochi di squadra, per l’attività ludica di squadra e per la preparazione fisica personale di gruppo o individuale. </w:t>
      </w:r>
    </w:p>
    <w:p w14:paraId="41C3798E" w14:textId="77777777" w:rsidR="0007673C" w:rsidRDefault="00EB1266">
      <w:pPr>
        <w:spacing w:before="46" w:line="256" w:lineRule="auto"/>
        <w:ind w:left="212" w:right="230"/>
        <w:jc w:val="both"/>
        <w:rPr>
          <w:sz w:val="24"/>
          <w:szCs w:val="24"/>
        </w:rPr>
      </w:pPr>
      <w:r>
        <w:rPr>
          <w:sz w:val="24"/>
          <w:szCs w:val="24"/>
        </w:rPr>
        <w:t>I concessionari non in regola con i pagamenti sono esclusi dalla partecipazione al presente Bando.</w:t>
      </w:r>
    </w:p>
    <w:p w14:paraId="031B06B2" w14:textId="77777777" w:rsidR="0007673C" w:rsidRDefault="0007673C">
      <w:pPr>
        <w:pBdr>
          <w:top w:val="nil"/>
          <w:left w:val="nil"/>
          <w:bottom w:val="nil"/>
          <w:right w:val="nil"/>
          <w:between w:val="nil"/>
        </w:pBdr>
        <w:rPr>
          <w:color w:val="000000"/>
          <w:sz w:val="24"/>
          <w:szCs w:val="24"/>
        </w:rPr>
      </w:pPr>
    </w:p>
    <w:p w14:paraId="3EDC806E" w14:textId="77777777" w:rsidR="0007673C" w:rsidRDefault="00EB1266">
      <w:pPr>
        <w:ind w:left="212"/>
        <w:rPr>
          <w:b/>
          <w:sz w:val="24"/>
          <w:szCs w:val="24"/>
        </w:rPr>
      </w:pPr>
      <w:r>
        <w:rPr>
          <w:b/>
          <w:sz w:val="24"/>
          <w:szCs w:val="24"/>
        </w:rPr>
        <w:t>Strutture</w:t>
      </w:r>
    </w:p>
    <w:p w14:paraId="2C37C46C" w14:textId="77777777" w:rsidR="0007673C" w:rsidRDefault="00EB1266">
      <w:pPr>
        <w:spacing w:before="41"/>
        <w:ind w:left="212"/>
        <w:rPr>
          <w:sz w:val="24"/>
          <w:szCs w:val="24"/>
        </w:rPr>
      </w:pPr>
      <w:r>
        <w:rPr>
          <w:sz w:val="24"/>
          <w:szCs w:val="24"/>
        </w:rPr>
        <w:t>Le strutture concesse in uso alle associazioni sportive sono:</w:t>
      </w:r>
    </w:p>
    <w:p w14:paraId="72772026" w14:textId="77777777" w:rsidR="0007673C" w:rsidRDefault="00EB1266">
      <w:pPr>
        <w:numPr>
          <w:ilvl w:val="0"/>
          <w:numId w:val="2"/>
        </w:numPr>
        <w:pBdr>
          <w:top w:val="nil"/>
          <w:left w:val="nil"/>
          <w:bottom w:val="nil"/>
          <w:right w:val="nil"/>
          <w:between w:val="nil"/>
        </w:pBdr>
        <w:tabs>
          <w:tab w:val="left" w:pos="1630"/>
        </w:tabs>
        <w:spacing w:before="182"/>
        <w:ind w:hanging="337"/>
        <w:rPr>
          <w:color w:val="000000"/>
          <w:sz w:val="24"/>
          <w:szCs w:val="24"/>
        </w:rPr>
      </w:pPr>
      <w:r>
        <w:rPr>
          <w:color w:val="000000"/>
          <w:sz w:val="24"/>
          <w:szCs w:val="24"/>
        </w:rPr>
        <w:t>Palazzetto dello Sport;</w:t>
      </w:r>
    </w:p>
    <w:p w14:paraId="5F19457E" w14:textId="77777777" w:rsidR="0007673C" w:rsidRDefault="00EB1266">
      <w:pPr>
        <w:numPr>
          <w:ilvl w:val="0"/>
          <w:numId w:val="2"/>
        </w:numPr>
        <w:pBdr>
          <w:top w:val="nil"/>
          <w:left w:val="nil"/>
          <w:bottom w:val="nil"/>
          <w:right w:val="nil"/>
          <w:between w:val="nil"/>
        </w:pBdr>
        <w:tabs>
          <w:tab w:val="left" w:pos="1630"/>
        </w:tabs>
        <w:spacing w:before="12"/>
        <w:ind w:hanging="337"/>
        <w:rPr>
          <w:color w:val="000000"/>
          <w:sz w:val="24"/>
          <w:szCs w:val="24"/>
        </w:rPr>
      </w:pPr>
      <w:r>
        <w:rPr>
          <w:color w:val="000000"/>
          <w:sz w:val="24"/>
          <w:szCs w:val="24"/>
        </w:rPr>
        <w:t>Palestra scuola San Biagio;</w:t>
      </w:r>
    </w:p>
    <w:p w14:paraId="678BDDFE" w14:textId="77777777" w:rsidR="0007673C" w:rsidRDefault="00EB1266">
      <w:pPr>
        <w:numPr>
          <w:ilvl w:val="0"/>
          <w:numId w:val="2"/>
        </w:numPr>
        <w:pBdr>
          <w:top w:val="nil"/>
          <w:left w:val="nil"/>
          <w:bottom w:val="nil"/>
          <w:right w:val="nil"/>
          <w:between w:val="nil"/>
        </w:pBdr>
        <w:tabs>
          <w:tab w:val="left" w:pos="1630"/>
        </w:tabs>
        <w:spacing w:before="14"/>
        <w:ind w:hanging="337"/>
        <w:rPr>
          <w:color w:val="000000"/>
          <w:sz w:val="24"/>
          <w:szCs w:val="24"/>
        </w:rPr>
      </w:pPr>
      <w:r>
        <w:rPr>
          <w:color w:val="000000"/>
          <w:sz w:val="24"/>
          <w:szCs w:val="24"/>
        </w:rPr>
        <w:t>Palestra scuola media Ognissanti – superiore (piano terra);</w:t>
      </w:r>
    </w:p>
    <w:p w14:paraId="7BD056B3" w14:textId="77777777" w:rsidR="0007673C" w:rsidRDefault="00EB1266">
      <w:pPr>
        <w:numPr>
          <w:ilvl w:val="0"/>
          <w:numId w:val="2"/>
        </w:numPr>
        <w:pBdr>
          <w:top w:val="nil"/>
          <w:left w:val="nil"/>
          <w:bottom w:val="nil"/>
          <w:right w:val="nil"/>
          <w:between w:val="nil"/>
        </w:pBdr>
        <w:tabs>
          <w:tab w:val="left" w:pos="1630"/>
        </w:tabs>
        <w:spacing w:before="11"/>
        <w:ind w:hanging="337"/>
        <w:rPr>
          <w:color w:val="000000"/>
          <w:sz w:val="24"/>
          <w:szCs w:val="24"/>
        </w:rPr>
      </w:pPr>
      <w:r>
        <w:rPr>
          <w:color w:val="000000"/>
          <w:sz w:val="24"/>
          <w:szCs w:val="24"/>
        </w:rPr>
        <w:t>Palestra scuola media Zoncada;</w:t>
      </w:r>
    </w:p>
    <w:p w14:paraId="029B13C8" w14:textId="77777777" w:rsidR="0007673C" w:rsidRDefault="00EB1266">
      <w:pPr>
        <w:numPr>
          <w:ilvl w:val="0"/>
          <w:numId w:val="2"/>
        </w:numPr>
        <w:pBdr>
          <w:top w:val="nil"/>
          <w:left w:val="nil"/>
          <w:bottom w:val="nil"/>
          <w:right w:val="nil"/>
          <w:between w:val="nil"/>
        </w:pBdr>
        <w:tabs>
          <w:tab w:val="left" w:pos="1630"/>
        </w:tabs>
        <w:spacing w:before="11"/>
        <w:ind w:hanging="337"/>
        <w:rPr>
          <w:color w:val="000000"/>
          <w:sz w:val="24"/>
          <w:szCs w:val="24"/>
        </w:rPr>
      </w:pPr>
      <w:r>
        <w:rPr>
          <w:color w:val="000000"/>
          <w:sz w:val="24"/>
          <w:szCs w:val="24"/>
        </w:rPr>
        <w:t>Tensostrutture Stadio Molinari;</w:t>
      </w:r>
    </w:p>
    <w:p w14:paraId="125291C9" w14:textId="77777777" w:rsidR="0007673C" w:rsidRDefault="00EB1266">
      <w:pPr>
        <w:numPr>
          <w:ilvl w:val="0"/>
          <w:numId w:val="2"/>
        </w:numPr>
        <w:pBdr>
          <w:top w:val="nil"/>
          <w:left w:val="nil"/>
          <w:bottom w:val="nil"/>
          <w:right w:val="nil"/>
          <w:between w:val="nil"/>
        </w:pBdr>
        <w:tabs>
          <w:tab w:val="left" w:pos="1630"/>
        </w:tabs>
        <w:spacing w:before="12"/>
        <w:ind w:hanging="337"/>
        <w:rPr>
          <w:color w:val="000000"/>
          <w:sz w:val="24"/>
          <w:szCs w:val="24"/>
        </w:rPr>
      </w:pPr>
      <w:r>
        <w:rPr>
          <w:color w:val="000000"/>
          <w:sz w:val="24"/>
          <w:szCs w:val="24"/>
        </w:rPr>
        <w:t>Pista di atletica Stadio Molinari.</w:t>
      </w:r>
    </w:p>
    <w:p w14:paraId="04AF935C" w14:textId="77777777" w:rsidR="0007673C" w:rsidRDefault="0007673C">
      <w:pPr>
        <w:pBdr>
          <w:top w:val="nil"/>
          <w:left w:val="nil"/>
          <w:bottom w:val="nil"/>
          <w:right w:val="nil"/>
          <w:between w:val="nil"/>
        </w:pBdr>
        <w:spacing w:before="8"/>
        <w:rPr>
          <w:color w:val="000000"/>
          <w:sz w:val="26"/>
          <w:szCs w:val="26"/>
        </w:rPr>
      </w:pPr>
    </w:p>
    <w:p w14:paraId="5EB4D18A" w14:textId="77777777" w:rsidR="0007673C" w:rsidRDefault="0007673C">
      <w:pPr>
        <w:spacing w:line="256" w:lineRule="auto"/>
        <w:ind w:left="212" w:right="237"/>
        <w:jc w:val="both"/>
        <w:rPr>
          <w:color w:val="FF0000"/>
          <w:sz w:val="24"/>
          <w:szCs w:val="24"/>
        </w:rPr>
        <w:sectPr w:rsidR="0007673C">
          <w:pgSz w:w="11910" w:h="16840"/>
          <w:pgMar w:top="1260" w:right="900" w:bottom="280" w:left="920" w:header="720" w:footer="720" w:gutter="0"/>
          <w:pgNumType w:start="1"/>
          <w:cols w:space="720"/>
        </w:sectPr>
      </w:pPr>
    </w:p>
    <w:p w14:paraId="59D77FE9" w14:textId="77777777" w:rsidR="0007673C" w:rsidRDefault="0007673C">
      <w:pPr>
        <w:pBdr>
          <w:top w:val="nil"/>
          <w:left w:val="nil"/>
          <w:bottom w:val="nil"/>
          <w:right w:val="nil"/>
          <w:between w:val="nil"/>
        </w:pBdr>
        <w:rPr>
          <w:color w:val="000000"/>
          <w:sz w:val="20"/>
          <w:szCs w:val="20"/>
        </w:rPr>
      </w:pPr>
    </w:p>
    <w:p w14:paraId="3B52F33F" w14:textId="77777777" w:rsidR="0007673C" w:rsidRDefault="0007673C">
      <w:pPr>
        <w:pBdr>
          <w:top w:val="nil"/>
          <w:left w:val="nil"/>
          <w:bottom w:val="nil"/>
          <w:right w:val="nil"/>
          <w:between w:val="nil"/>
        </w:pBdr>
        <w:rPr>
          <w:color w:val="000000"/>
          <w:sz w:val="20"/>
          <w:szCs w:val="20"/>
        </w:rPr>
      </w:pPr>
    </w:p>
    <w:p w14:paraId="784A9D69" w14:textId="77777777" w:rsidR="0007673C" w:rsidRDefault="0007673C">
      <w:pPr>
        <w:pBdr>
          <w:top w:val="nil"/>
          <w:left w:val="nil"/>
          <w:bottom w:val="nil"/>
          <w:right w:val="nil"/>
          <w:between w:val="nil"/>
        </w:pBdr>
        <w:spacing w:before="8"/>
        <w:rPr>
          <w:color w:val="000000"/>
          <w:sz w:val="26"/>
          <w:szCs w:val="26"/>
        </w:rPr>
      </w:pPr>
    </w:p>
    <w:p w14:paraId="6185CA11" w14:textId="77777777" w:rsidR="0007673C" w:rsidRDefault="00EB1266">
      <w:pPr>
        <w:spacing w:before="98"/>
        <w:ind w:left="212" w:right="229"/>
        <w:jc w:val="both"/>
        <w:rPr>
          <w:b/>
          <w:sz w:val="24"/>
          <w:szCs w:val="24"/>
        </w:rPr>
      </w:pPr>
      <w:r>
        <w:rPr>
          <w:b/>
          <w:sz w:val="24"/>
          <w:szCs w:val="24"/>
        </w:rPr>
        <w:t>Tariffe</w:t>
      </w:r>
    </w:p>
    <w:p w14:paraId="64A5D101" w14:textId="77777777" w:rsidR="0007673C" w:rsidRDefault="00EB1266">
      <w:pPr>
        <w:spacing w:before="98"/>
        <w:ind w:left="212" w:right="229"/>
        <w:jc w:val="both"/>
        <w:rPr>
          <w:sz w:val="24"/>
          <w:szCs w:val="24"/>
        </w:rPr>
      </w:pPr>
      <w:r>
        <w:rPr>
          <w:sz w:val="24"/>
          <w:szCs w:val="24"/>
        </w:rPr>
        <w:t>Le tariffe in vigore saranno adeguate, conformemente al Regolamento (art. 11), secondo la variazione dell’indice nazionale dei prezzi al consumo per le famiglie di operai e impiegati (FOI al netto dei tabacchi), con periodo di riferimento maggio 2021 - maggio 2025 e arrotondate ai dieci centesimi; le tariffe potranno inoltre essere adeguate, con sufficiente preavviso, durante il periodo di validità del presente Bando, per rinnovo della concessione dello Stadio Molinari o per aggiornamento del Regolamento. Le eventuali nuove tariffe saranno applicate con decorrenza successiva all’approvazione.</w:t>
      </w:r>
    </w:p>
    <w:p w14:paraId="4850039B" w14:textId="77777777" w:rsidR="0007673C" w:rsidRDefault="0007673C">
      <w:pPr>
        <w:pBdr>
          <w:top w:val="nil"/>
          <w:left w:val="nil"/>
          <w:bottom w:val="nil"/>
          <w:right w:val="nil"/>
          <w:between w:val="nil"/>
        </w:pBdr>
        <w:rPr>
          <w:color w:val="000000"/>
          <w:sz w:val="24"/>
          <w:szCs w:val="24"/>
        </w:rPr>
      </w:pPr>
    </w:p>
    <w:p w14:paraId="40A72EE5" w14:textId="77777777" w:rsidR="0007673C" w:rsidRDefault="00EB1266">
      <w:pPr>
        <w:spacing w:before="200"/>
        <w:ind w:left="212"/>
        <w:jc w:val="both"/>
        <w:rPr>
          <w:b/>
          <w:sz w:val="24"/>
          <w:szCs w:val="24"/>
        </w:rPr>
      </w:pPr>
      <w:r>
        <w:rPr>
          <w:b/>
          <w:sz w:val="24"/>
          <w:szCs w:val="24"/>
        </w:rPr>
        <w:t>Criteri di aggiudicazione</w:t>
      </w:r>
    </w:p>
    <w:p w14:paraId="68BEDC02" w14:textId="77777777" w:rsidR="0007673C" w:rsidRDefault="00EB1266">
      <w:pPr>
        <w:spacing w:before="46" w:line="254" w:lineRule="auto"/>
        <w:ind w:left="212" w:right="236"/>
        <w:jc w:val="both"/>
        <w:rPr>
          <w:sz w:val="24"/>
          <w:szCs w:val="24"/>
        </w:rPr>
      </w:pPr>
      <w:r>
        <w:rPr>
          <w:sz w:val="24"/>
          <w:szCs w:val="24"/>
        </w:rPr>
        <w:t>Ai sensi dell’art. 6.2 del Regolamento per la concessione e l’utilizzo delle palestre comunali (“Regolamento”), le strutture saranno assegnate secondo le compatibilità descritte all’Allegato “C” del Regolamento stesso.</w:t>
      </w:r>
    </w:p>
    <w:p w14:paraId="7D0B2A3D" w14:textId="77777777" w:rsidR="0007673C" w:rsidRDefault="00EB1266">
      <w:pPr>
        <w:spacing w:before="165" w:line="254" w:lineRule="auto"/>
        <w:ind w:left="212" w:right="232"/>
        <w:jc w:val="both"/>
        <w:rPr>
          <w:sz w:val="24"/>
          <w:szCs w:val="24"/>
        </w:rPr>
      </w:pPr>
      <w:r>
        <w:rPr>
          <w:sz w:val="24"/>
          <w:szCs w:val="24"/>
        </w:rPr>
        <w:t>In caso di richieste di più Società/Gruppi per la stessa struttura negli stessi giorni e orari si procederà ai sensi dell’art. 6.1 del Regolamento, pertanto verranno applicati i criteri seguenti, nell’ordine:</w:t>
      </w:r>
    </w:p>
    <w:p w14:paraId="30606D7B" w14:textId="77777777" w:rsidR="0007673C" w:rsidRDefault="00EB1266">
      <w:pPr>
        <w:numPr>
          <w:ilvl w:val="0"/>
          <w:numId w:val="1"/>
        </w:numPr>
        <w:pBdr>
          <w:top w:val="nil"/>
          <w:left w:val="nil"/>
          <w:bottom w:val="nil"/>
          <w:right w:val="nil"/>
          <w:between w:val="nil"/>
        </w:pBdr>
        <w:tabs>
          <w:tab w:val="left" w:pos="922"/>
        </w:tabs>
        <w:spacing w:before="182" w:line="254" w:lineRule="auto"/>
        <w:ind w:left="933" w:right="237" w:hanging="360"/>
        <w:rPr>
          <w:color w:val="000000"/>
          <w:sz w:val="24"/>
          <w:szCs w:val="24"/>
        </w:rPr>
      </w:pPr>
      <w:r>
        <w:rPr>
          <w:color w:val="000000"/>
          <w:sz w:val="24"/>
          <w:szCs w:val="24"/>
        </w:rPr>
        <w:t>le Società con sede legale nel Comune di Codogno avranno priorità rispetto alle altre Società;</w:t>
      </w:r>
    </w:p>
    <w:p w14:paraId="7E54E351" w14:textId="77777777" w:rsidR="0007673C" w:rsidRDefault="00EB1266">
      <w:pPr>
        <w:numPr>
          <w:ilvl w:val="0"/>
          <w:numId w:val="1"/>
        </w:numPr>
        <w:pBdr>
          <w:top w:val="nil"/>
          <w:left w:val="nil"/>
          <w:bottom w:val="nil"/>
          <w:right w:val="nil"/>
          <w:between w:val="nil"/>
        </w:pBdr>
        <w:tabs>
          <w:tab w:val="left" w:pos="922"/>
        </w:tabs>
        <w:spacing w:before="162"/>
        <w:ind w:hanging="349"/>
        <w:rPr>
          <w:color w:val="000000"/>
          <w:sz w:val="24"/>
          <w:szCs w:val="24"/>
        </w:rPr>
      </w:pPr>
      <w:r>
        <w:rPr>
          <w:color w:val="000000"/>
          <w:sz w:val="24"/>
          <w:szCs w:val="24"/>
        </w:rPr>
        <w:t>per il Palazzetto dello Sport:</w:t>
      </w:r>
    </w:p>
    <w:p w14:paraId="19A1A040" w14:textId="77777777" w:rsidR="0007673C" w:rsidRDefault="00EB1266">
      <w:pPr>
        <w:numPr>
          <w:ilvl w:val="1"/>
          <w:numId w:val="1"/>
        </w:numPr>
        <w:pBdr>
          <w:top w:val="nil"/>
          <w:left w:val="nil"/>
          <w:bottom w:val="nil"/>
          <w:right w:val="nil"/>
          <w:between w:val="nil"/>
        </w:pBdr>
        <w:tabs>
          <w:tab w:val="left" w:pos="1630"/>
        </w:tabs>
        <w:spacing w:before="182" w:line="254" w:lineRule="auto"/>
        <w:ind w:right="229" w:hanging="360"/>
        <w:jc w:val="both"/>
        <w:rPr>
          <w:color w:val="000000"/>
          <w:sz w:val="24"/>
          <w:szCs w:val="24"/>
        </w:rPr>
      </w:pPr>
      <w:bookmarkStart w:id="0" w:name="_jz4e0ux9cvvr" w:colFirst="0" w:colLast="0"/>
      <w:bookmarkEnd w:id="0"/>
      <w:r>
        <w:rPr>
          <w:color w:val="000000"/>
          <w:sz w:val="24"/>
          <w:szCs w:val="24"/>
        </w:rPr>
        <w:t>sarà data priorità a tutte le attività degli sport di squadra con uso di palla o attrezzi e di normale svolgimento al coperto come indicati nell’Allegato “C” del Regolamento (Basket, Volley, Calcio a 5, altri sport assimilabili ai precedenti);</w:t>
      </w:r>
    </w:p>
    <w:p w14:paraId="688D7A9C" w14:textId="77777777" w:rsidR="0007673C" w:rsidRDefault="00EB1266">
      <w:pPr>
        <w:numPr>
          <w:ilvl w:val="1"/>
          <w:numId w:val="1"/>
        </w:numPr>
        <w:pBdr>
          <w:top w:val="nil"/>
          <w:left w:val="nil"/>
          <w:bottom w:val="nil"/>
          <w:right w:val="nil"/>
          <w:between w:val="nil"/>
        </w:pBdr>
        <w:tabs>
          <w:tab w:val="left" w:pos="1630"/>
        </w:tabs>
        <w:spacing w:before="51" w:line="256" w:lineRule="auto"/>
        <w:ind w:right="233" w:hanging="360"/>
        <w:jc w:val="both"/>
        <w:rPr>
          <w:color w:val="000000"/>
          <w:sz w:val="24"/>
          <w:szCs w:val="24"/>
        </w:rPr>
      </w:pPr>
      <w:bookmarkStart w:id="1" w:name="_qzo6er8vbb7x" w:colFirst="0" w:colLast="0"/>
      <w:bookmarkEnd w:id="1"/>
      <w:r>
        <w:rPr>
          <w:color w:val="000000"/>
          <w:sz w:val="24"/>
          <w:szCs w:val="24"/>
        </w:rPr>
        <w:t>tra le attività sportive indicate al punto ‘</w:t>
      </w:r>
      <w:hyperlink w:anchor="_jz4e0ux9cvvr">
        <w:r>
          <w:rPr>
            <w:color w:val="000000"/>
            <w:sz w:val="24"/>
            <w:szCs w:val="24"/>
          </w:rPr>
          <w:t>a</w:t>
        </w:r>
      </w:hyperlink>
      <w:r>
        <w:rPr>
          <w:color w:val="000000"/>
          <w:sz w:val="24"/>
          <w:szCs w:val="24"/>
        </w:rPr>
        <w:t>’ sarà data priorità alle prime squadre femminili e maschili per le partite di campionato, con priorità alle categorie più alte;</w:t>
      </w:r>
    </w:p>
    <w:p w14:paraId="16A597D4" w14:textId="77777777" w:rsidR="0007673C" w:rsidRDefault="00EB1266">
      <w:pPr>
        <w:numPr>
          <w:ilvl w:val="1"/>
          <w:numId w:val="1"/>
        </w:numPr>
        <w:pBdr>
          <w:top w:val="nil"/>
          <w:left w:val="nil"/>
          <w:bottom w:val="nil"/>
          <w:right w:val="nil"/>
          <w:between w:val="nil"/>
        </w:pBdr>
        <w:tabs>
          <w:tab w:val="left" w:pos="1630"/>
        </w:tabs>
        <w:spacing w:before="161" w:line="254" w:lineRule="auto"/>
        <w:ind w:right="236" w:hanging="360"/>
        <w:jc w:val="both"/>
        <w:rPr>
          <w:color w:val="000000"/>
          <w:sz w:val="24"/>
          <w:szCs w:val="24"/>
        </w:rPr>
      </w:pPr>
      <w:r>
        <w:rPr>
          <w:color w:val="000000"/>
          <w:sz w:val="24"/>
          <w:szCs w:val="24"/>
        </w:rPr>
        <w:t>i giorni assegnati per le partite di campionato saranno concessi in alternanza tra le società, se possibile dello stesso sport, in coerenza con l’alternanza degli incontri “in casa” e “in trasferta”;</w:t>
      </w:r>
    </w:p>
    <w:p w14:paraId="69BE5BBB" w14:textId="77777777" w:rsidR="0007673C" w:rsidRDefault="00EB1266">
      <w:pPr>
        <w:numPr>
          <w:ilvl w:val="1"/>
          <w:numId w:val="1"/>
        </w:numPr>
        <w:pBdr>
          <w:top w:val="nil"/>
          <w:left w:val="nil"/>
          <w:bottom w:val="nil"/>
          <w:right w:val="nil"/>
          <w:between w:val="nil"/>
        </w:pBdr>
        <w:tabs>
          <w:tab w:val="left" w:pos="1630"/>
        </w:tabs>
        <w:spacing w:before="163"/>
        <w:ind w:left="1629" w:hanging="337"/>
        <w:rPr>
          <w:color w:val="000000"/>
          <w:sz w:val="24"/>
          <w:szCs w:val="24"/>
        </w:rPr>
      </w:pPr>
      <w:bookmarkStart w:id="2" w:name="_3a3564ms6e0j" w:colFirst="0" w:colLast="0"/>
      <w:bookmarkEnd w:id="2"/>
      <w:r>
        <w:rPr>
          <w:color w:val="000000"/>
          <w:sz w:val="24"/>
          <w:szCs w:val="24"/>
        </w:rPr>
        <w:t>sarà data priorità alle gare amichevoli rispetto agli allenamenti;</w:t>
      </w:r>
    </w:p>
    <w:p w14:paraId="46D20C38" w14:textId="77777777" w:rsidR="0007673C" w:rsidRDefault="00EB1266">
      <w:pPr>
        <w:numPr>
          <w:ilvl w:val="1"/>
          <w:numId w:val="1"/>
        </w:numPr>
        <w:pBdr>
          <w:top w:val="nil"/>
          <w:left w:val="nil"/>
          <w:bottom w:val="nil"/>
          <w:right w:val="nil"/>
          <w:between w:val="nil"/>
        </w:pBdr>
        <w:tabs>
          <w:tab w:val="left" w:pos="1630"/>
        </w:tabs>
        <w:spacing w:before="182" w:line="254" w:lineRule="auto"/>
        <w:ind w:right="231" w:hanging="360"/>
        <w:jc w:val="both"/>
        <w:rPr>
          <w:color w:val="000000"/>
          <w:sz w:val="24"/>
          <w:szCs w:val="24"/>
        </w:rPr>
      </w:pPr>
      <w:bookmarkStart w:id="3" w:name="_d9tu2attw475" w:colFirst="0" w:colLast="0"/>
      <w:bookmarkEnd w:id="3"/>
      <w:r>
        <w:rPr>
          <w:color w:val="000000"/>
          <w:sz w:val="24"/>
          <w:szCs w:val="24"/>
        </w:rPr>
        <w:t>le richieste per attività sportive non indicate al punto ‘</w:t>
      </w:r>
      <w:hyperlink w:anchor="_jz4e0ux9cvvr">
        <w:r>
          <w:rPr>
            <w:color w:val="000000"/>
            <w:sz w:val="24"/>
            <w:szCs w:val="24"/>
          </w:rPr>
          <w:t>a</w:t>
        </w:r>
      </w:hyperlink>
      <w:r>
        <w:rPr>
          <w:color w:val="000000"/>
          <w:sz w:val="24"/>
          <w:szCs w:val="24"/>
        </w:rPr>
        <w:t>’ saranno soddisfatte (se possibile) dopo aver terminato le assegnazioni come indicato nei punti da ‘</w:t>
      </w:r>
      <w:hyperlink w:anchor="_jz4e0ux9cvvr">
        <w:r>
          <w:rPr>
            <w:color w:val="000000"/>
            <w:sz w:val="24"/>
            <w:szCs w:val="24"/>
          </w:rPr>
          <w:t>a</w:t>
        </w:r>
      </w:hyperlink>
      <w:r>
        <w:rPr>
          <w:color w:val="000000"/>
          <w:sz w:val="24"/>
          <w:szCs w:val="24"/>
        </w:rPr>
        <w:t>’ a ‘</w:t>
      </w:r>
      <w:hyperlink w:anchor="_3a3564ms6e0j">
        <w:r>
          <w:rPr>
            <w:color w:val="000000"/>
            <w:sz w:val="24"/>
            <w:szCs w:val="24"/>
          </w:rPr>
          <w:t>d</w:t>
        </w:r>
      </w:hyperlink>
      <w:r>
        <w:rPr>
          <w:color w:val="000000"/>
          <w:sz w:val="24"/>
          <w:szCs w:val="24"/>
        </w:rPr>
        <w:t>’, solo per eventi sportivi o manifestazioni straordinarie, con priorità agli sport di normale svolgimento al coperto;</w:t>
      </w:r>
    </w:p>
    <w:p w14:paraId="032BA0C8" w14:textId="77777777" w:rsidR="0007673C" w:rsidRDefault="00EB1266">
      <w:pPr>
        <w:numPr>
          <w:ilvl w:val="1"/>
          <w:numId w:val="1"/>
        </w:numPr>
        <w:pBdr>
          <w:top w:val="nil"/>
          <w:left w:val="nil"/>
          <w:bottom w:val="nil"/>
          <w:right w:val="nil"/>
          <w:between w:val="nil"/>
        </w:pBdr>
        <w:tabs>
          <w:tab w:val="left" w:pos="1630"/>
        </w:tabs>
        <w:spacing w:before="166" w:line="256" w:lineRule="auto"/>
        <w:ind w:right="229" w:hanging="360"/>
        <w:jc w:val="both"/>
        <w:rPr>
          <w:color w:val="000000"/>
          <w:sz w:val="24"/>
          <w:szCs w:val="24"/>
        </w:rPr>
      </w:pPr>
      <w:r>
        <w:rPr>
          <w:color w:val="000000"/>
          <w:sz w:val="24"/>
          <w:szCs w:val="24"/>
        </w:rPr>
        <w:t>le assegnazioni per le attività sportive indicate al punto ‘</w:t>
      </w:r>
      <w:hyperlink w:anchor="_d9tu2attw475">
        <w:r>
          <w:rPr>
            <w:color w:val="000000"/>
            <w:sz w:val="24"/>
            <w:szCs w:val="24"/>
          </w:rPr>
          <w:t>e</w:t>
        </w:r>
      </w:hyperlink>
      <w:r>
        <w:rPr>
          <w:color w:val="000000"/>
          <w:sz w:val="24"/>
          <w:szCs w:val="24"/>
        </w:rPr>
        <w:t>’ saranno determinate in analogia a quanto descritto nei punti da ‘</w:t>
      </w:r>
      <w:hyperlink w:anchor="_qzo6er8vbb7x">
        <w:r>
          <w:rPr>
            <w:color w:val="000000"/>
            <w:sz w:val="24"/>
            <w:szCs w:val="24"/>
          </w:rPr>
          <w:t>b</w:t>
        </w:r>
      </w:hyperlink>
      <w:r>
        <w:rPr>
          <w:color w:val="000000"/>
          <w:sz w:val="24"/>
          <w:szCs w:val="24"/>
        </w:rPr>
        <w:t xml:space="preserve">’ a </w:t>
      </w:r>
      <w:hyperlink w:anchor="_3a3564ms6e0j">
        <w:r>
          <w:rPr>
            <w:color w:val="000000"/>
            <w:sz w:val="24"/>
            <w:szCs w:val="24"/>
          </w:rPr>
          <w:t>‘d</w:t>
        </w:r>
      </w:hyperlink>
      <w:r>
        <w:rPr>
          <w:color w:val="000000"/>
          <w:sz w:val="24"/>
          <w:szCs w:val="24"/>
        </w:rPr>
        <w:t>’ (eventi/gare competitive ufficiali, secondo la categoria o rilevanza; eventi/gare non competitive/amichevoli, dimostrazioni, saggi);</w:t>
      </w:r>
    </w:p>
    <w:p w14:paraId="3BC3C35E" w14:textId="77777777" w:rsidR="0007673C" w:rsidRDefault="00EB1266">
      <w:pPr>
        <w:numPr>
          <w:ilvl w:val="1"/>
          <w:numId w:val="1"/>
        </w:numPr>
        <w:pBdr>
          <w:top w:val="nil"/>
          <w:left w:val="nil"/>
          <w:bottom w:val="nil"/>
          <w:right w:val="nil"/>
          <w:between w:val="nil"/>
        </w:pBdr>
        <w:tabs>
          <w:tab w:val="left" w:pos="1630"/>
        </w:tabs>
        <w:spacing w:before="158" w:line="254" w:lineRule="auto"/>
        <w:ind w:right="232" w:hanging="360"/>
        <w:jc w:val="both"/>
        <w:rPr>
          <w:color w:val="000000"/>
          <w:sz w:val="24"/>
          <w:szCs w:val="24"/>
        </w:rPr>
      </w:pPr>
      <w:r>
        <w:rPr>
          <w:color w:val="000000"/>
          <w:sz w:val="24"/>
          <w:szCs w:val="24"/>
        </w:rPr>
        <w:t>i gruppi non aderenti o affiliati ad Associazioni, Società o Enti di promozione, potranno usufruire della concessione d’uso temporanea, anche sporadica, solo in caso di disponibilità residua della struttura;</w:t>
      </w:r>
    </w:p>
    <w:p w14:paraId="602AB528" w14:textId="77777777" w:rsidR="0007673C" w:rsidRDefault="0007673C">
      <w:pPr>
        <w:pBdr>
          <w:top w:val="nil"/>
          <w:left w:val="nil"/>
          <w:bottom w:val="nil"/>
          <w:right w:val="nil"/>
          <w:between w:val="nil"/>
        </w:pBdr>
        <w:tabs>
          <w:tab w:val="left" w:pos="1630"/>
        </w:tabs>
        <w:spacing w:before="158" w:line="254" w:lineRule="auto"/>
        <w:ind w:right="232"/>
        <w:jc w:val="both"/>
        <w:rPr>
          <w:sz w:val="24"/>
          <w:szCs w:val="24"/>
        </w:rPr>
      </w:pPr>
    </w:p>
    <w:p w14:paraId="61749F5D" w14:textId="77777777" w:rsidR="0007673C" w:rsidRDefault="0007673C">
      <w:pPr>
        <w:pBdr>
          <w:top w:val="nil"/>
          <w:left w:val="nil"/>
          <w:bottom w:val="nil"/>
          <w:right w:val="nil"/>
          <w:between w:val="nil"/>
        </w:pBdr>
        <w:tabs>
          <w:tab w:val="left" w:pos="1630"/>
        </w:tabs>
        <w:spacing w:before="158" w:line="254" w:lineRule="auto"/>
        <w:ind w:right="232"/>
        <w:jc w:val="both"/>
        <w:rPr>
          <w:sz w:val="24"/>
          <w:szCs w:val="24"/>
        </w:rPr>
      </w:pPr>
    </w:p>
    <w:p w14:paraId="521298D6" w14:textId="77777777" w:rsidR="0007673C" w:rsidRDefault="00EB1266">
      <w:pPr>
        <w:numPr>
          <w:ilvl w:val="0"/>
          <w:numId w:val="1"/>
        </w:numPr>
        <w:pBdr>
          <w:top w:val="nil"/>
          <w:left w:val="nil"/>
          <w:bottom w:val="nil"/>
          <w:right w:val="nil"/>
          <w:between w:val="nil"/>
        </w:pBdr>
        <w:tabs>
          <w:tab w:val="left" w:pos="922"/>
        </w:tabs>
        <w:spacing w:before="166" w:line="254" w:lineRule="auto"/>
        <w:ind w:left="933" w:right="229" w:hanging="360"/>
        <w:jc w:val="both"/>
        <w:rPr>
          <w:color w:val="000000"/>
          <w:sz w:val="24"/>
          <w:szCs w:val="24"/>
        </w:rPr>
      </w:pPr>
      <w:r>
        <w:rPr>
          <w:color w:val="000000"/>
          <w:sz w:val="24"/>
          <w:szCs w:val="24"/>
        </w:rPr>
        <w:lastRenderedPageBreak/>
        <w:t xml:space="preserve">per le altre strutture le assegnazioni saranno determinate dando priorità agli sport di normale svolgimento al coperto, successivamente in analogia a quanto descritto nei punti da </w:t>
      </w:r>
      <w:hyperlink w:anchor="_qzo6er8vbb7x">
        <w:r>
          <w:rPr>
            <w:color w:val="000000"/>
            <w:sz w:val="24"/>
            <w:szCs w:val="24"/>
          </w:rPr>
          <w:t xml:space="preserve">3.b </w:t>
        </w:r>
      </w:hyperlink>
      <w:r>
        <w:rPr>
          <w:color w:val="000000"/>
          <w:sz w:val="24"/>
          <w:szCs w:val="24"/>
        </w:rPr>
        <w:t xml:space="preserve">a </w:t>
      </w:r>
      <w:hyperlink w:anchor="_3a3564ms6e0j">
        <w:r>
          <w:rPr>
            <w:color w:val="000000"/>
            <w:sz w:val="24"/>
            <w:szCs w:val="24"/>
          </w:rPr>
          <w:t xml:space="preserve">3.d </w:t>
        </w:r>
      </w:hyperlink>
      <w:r>
        <w:rPr>
          <w:color w:val="000000"/>
          <w:sz w:val="24"/>
          <w:szCs w:val="24"/>
        </w:rPr>
        <w:t>(le gare di campionato avranno priorità rispetto alle gare amichevoli; le gare amichevoli avranno priorità rispetto agli allenamenti).</w:t>
      </w:r>
    </w:p>
    <w:p w14:paraId="2E7E32B8" w14:textId="77777777" w:rsidR="0007673C" w:rsidRDefault="00EB1266">
      <w:pPr>
        <w:numPr>
          <w:ilvl w:val="0"/>
          <w:numId w:val="1"/>
        </w:numPr>
        <w:pBdr>
          <w:top w:val="nil"/>
          <w:left w:val="nil"/>
          <w:bottom w:val="nil"/>
          <w:right w:val="nil"/>
          <w:between w:val="nil"/>
        </w:pBdr>
        <w:tabs>
          <w:tab w:val="left" w:pos="922"/>
        </w:tabs>
        <w:spacing w:before="167" w:line="254" w:lineRule="auto"/>
        <w:ind w:left="933" w:right="231" w:hanging="360"/>
        <w:jc w:val="both"/>
        <w:rPr>
          <w:color w:val="000000"/>
          <w:sz w:val="24"/>
          <w:szCs w:val="24"/>
        </w:rPr>
      </w:pPr>
      <w:r>
        <w:rPr>
          <w:color w:val="000000"/>
          <w:sz w:val="24"/>
          <w:szCs w:val="24"/>
        </w:rPr>
        <w:t>Nei casi di pari priorità, in assenza di un eventuale accordo tra le parti interessate, si ricorrerà ai punteggi, come di seguito richiamato; a parità di punteggio si procederà a sorteggio.</w:t>
      </w:r>
    </w:p>
    <w:p w14:paraId="3A6C82AD" w14:textId="77777777" w:rsidR="0007673C" w:rsidRDefault="00EB1266">
      <w:pPr>
        <w:spacing w:before="165"/>
        <w:ind w:left="212"/>
        <w:jc w:val="both"/>
        <w:rPr>
          <w:sz w:val="24"/>
          <w:szCs w:val="24"/>
        </w:rPr>
      </w:pPr>
      <w:r>
        <w:rPr>
          <w:sz w:val="24"/>
          <w:szCs w:val="24"/>
          <w:u w:val="single"/>
        </w:rPr>
        <w:t>Punteggi e sorteggio</w:t>
      </w:r>
    </w:p>
    <w:p w14:paraId="6FDE0BC6" w14:textId="77777777" w:rsidR="0007673C" w:rsidRDefault="00EB1266">
      <w:pPr>
        <w:spacing w:before="182" w:line="254" w:lineRule="auto"/>
        <w:ind w:left="212" w:right="236"/>
        <w:jc w:val="both"/>
        <w:rPr>
          <w:sz w:val="24"/>
          <w:szCs w:val="24"/>
        </w:rPr>
      </w:pPr>
      <w:r>
        <w:rPr>
          <w:sz w:val="24"/>
          <w:szCs w:val="24"/>
        </w:rPr>
        <w:t>Saranno assegnati i punteggi previsti dall’art. 6.3 del Regolamento. Ai sensi del medesimo art. 6.3, in caso di ulteriore parità e in assenza di un eventuale accordo tra le parti interessate, si procederà a sorteggio da effettuarsi alla presenza dei Legali Rappresentanti dei richiedenti.</w:t>
      </w:r>
    </w:p>
    <w:p w14:paraId="34769E78" w14:textId="77777777" w:rsidR="0007673C" w:rsidRDefault="00EB1266">
      <w:pPr>
        <w:spacing w:before="165" w:line="254" w:lineRule="auto"/>
        <w:ind w:left="212" w:right="229"/>
        <w:jc w:val="both"/>
        <w:rPr>
          <w:sz w:val="24"/>
          <w:szCs w:val="24"/>
        </w:rPr>
      </w:pPr>
      <w:r>
        <w:rPr>
          <w:sz w:val="24"/>
          <w:szCs w:val="24"/>
        </w:rPr>
        <w:t>L’Ufficio ricaverà le informazioni su numero tesserati, fasce di età, tesserati residenti, squadre, eccetera dalla domanda e/o dall’ultimo modulo di censimento disponibile. Sarà facoltà dell’ufficio effettuare verifiche anche attraverso la richiesta dell’elenco nominativo dei soci alla data di presentazione della domanda.</w:t>
      </w:r>
    </w:p>
    <w:p w14:paraId="45AA3F08" w14:textId="77777777" w:rsidR="0007673C" w:rsidRDefault="00EB1266">
      <w:pPr>
        <w:spacing w:before="167"/>
        <w:ind w:left="212"/>
        <w:jc w:val="both"/>
        <w:rPr>
          <w:sz w:val="24"/>
          <w:szCs w:val="24"/>
        </w:rPr>
      </w:pPr>
      <w:r>
        <w:rPr>
          <w:sz w:val="24"/>
          <w:szCs w:val="24"/>
          <w:u w:val="single"/>
        </w:rPr>
        <w:t>Durata dell’assegnazione</w:t>
      </w:r>
    </w:p>
    <w:p w14:paraId="2F40DCCA" w14:textId="77777777" w:rsidR="0007673C" w:rsidRDefault="00EB1266">
      <w:pPr>
        <w:spacing w:before="183" w:line="254" w:lineRule="auto"/>
        <w:ind w:left="212" w:right="233"/>
        <w:jc w:val="both"/>
        <w:rPr>
          <w:color w:val="000000"/>
          <w:sz w:val="26"/>
          <w:szCs w:val="26"/>
        </w:rPr>
      </w:pPr>
      <w:r>
        <w:rPr>
          <w:sz w:val="24"/>
          <w:szCs w:val="24"/>
        </w:rPr>
        <w:t>Gli impianti saranno concessi con inizio non prima del 1° settembre 2025 e termine non dopo il 31 agosto 2026. Per le palestre scolastiche potranno essere stabilite ulteriori limitazioni in funzione di quanto deciso dal consiglio d’istituto della scuola, ai sensi dell’art. 12 della legge 4 agosto 1977, n. 517.</w:t>
      </w:r>
    </w:p>
    <w:p w14:paraId="666304C7" w14:textId="77777777" w:rsidR="0007673C" w:rsidRDefault="00EB1266">
      <w:pPr>
        <w:spacing w:before="51"/>
        <w:ind w:left="212"/>
        <w:rPr>
          <w:b/>
          <w:sz w:val="24"/>
          <w:szCs w:val="24"/>
        </w:rPr>
      </w:pPr>
      <w:r>
        <w:rPr>
          <w:b/>
          <w:sz w:val="24"/>
          <w:szCs w:val="24"/>
        </w:rPr>
        <w:t>Schema di Convenzione</w:t>
      </w:r>
    </w:p>
    <w:p w14:paraId="7FBB267F" w14:textId="77777777" w:rsidR="0007673C" w:rsidRDefault="00EB1266">
      <w:pPr>
        <w:spacing w:before="46" w:line="276" w:lineRule="auto"/>
        <w:ind w:left="212"/>
        <w:rPr>
          <w:sz w:val="24"/>
          <w:szCs w:val="24"/>
        </w:rPr>
      </w:pPr>
      <w:r>
        <w:rPr>
          <w:sz w:val="24"/>
          <w:szCs w:val="24"/>
        </w:rPr>
        <w:t>I legali rappresentati delle società firmatarie  saranno tenuti alla firma, preferibilmente in modalità digitale, di una convenzione base, che potrà essere adattata alle specificità delle strutture, dei richiedenti e delle singole esigenze.</w:t>
      </w:r>
    </w:p>
    <w:p w14:paraId="49C0DF08" w14:textId="77777777" w:rsidR="0007673C" w:rsidRDefault="0007673C">
      <w:pPr>
        <w:spacing w:before="46" w:line="276" w:lineRule="auto"/>
        <w:ind w:left="212"/>
        <w:rPr>
          <w:sz w:val="24"/>
          <w:szCs w:val="24"/>
        </w:rPr>
      </w:pPr>
    </w:p>
    <w:p w14:paraId="07390A5B" w14:textId="1DD6265F" w:rsidR="0007673C" w:rsidRDefault="00EB1266">
      <w:pPr>
        <w:spacing w:before="46" w:line="276" w:lineRule="auto"/>
        <w:ind w:left="212"/>
        <w:rPr>
          <w:sz w:val="24"/>
          <w:szCs w:val="24"/>
        </w:rPr>
      </w:pPr>
      <w:r>
        <w:rPr>
          <w:sz w:val="24"/>
          <w:szCs w:val="24"/>
        </w:rPr>
        <w:t>In caso di difficoltà nella compilazione, potrà essere chiesto supporto allo Sportello Amico previo appuntamento telefonico da concordare chiamando il numero 0377 3142</w:t>
      </w:r>
      <w:r w:rsidR="000D1BAD">
        <w:rPr>
          <w:sz w:val="24"/>
          <w:szCs w:val="24"/>
        </w:rPr>
        <w:t>2</w:t>
      </w:r>
      <w:r>
        <w:rPr>
          <w:sz w:val="24"/>
          <w:szCs w:val="24"/>
        </w:rPr>
        <w:t>8.</w:t>
      </w:r>
    </w:p>
    <w:p w14:paraId="324EED5F" w14:textId="77777777" w:rsidR="0007673C" w:rsidRDefault="00EB1266">
      <w:pPr>
        <w:spacing w:before="46" w:line="276" w:lineRule="auto"/>
        <w:ind w:left="212"/>
        <w:jc w:val="both"/>
        <w:rPr>
          <w:sz w:val="24"/>
          <w:szCs w:val="24"/>
        </w:rPr>
      </w:pPr>
      <w:r>
        <w:rPr>
          <w:sz w:val="24"/>
          <w:szCs w:val="24"/>
        </w:rPr>
        <w:t xml:space="preserve">La modulistica dovrà essere consegnata </w:t>
      </w:r>
      <w:r>
        <w:rPr>
          <w:color w:val="FF0000"/>
          <w:sz w:val="24"/>
          <w:szCs w:val="24"/>
        </w:rPr>
        <w:t>(previo appuntamento)</w:t>
      </w:r>
      <w:r>
        <w:rPr>
          <w:sz w:val="24"/>
          <w:szCs w:val="24"/>
        </w:rPr>
        <w:t xml:space="preserve"> presso lo Sportello Amico, negli orari di apertura reperibili sul sito internet </w:t>
      </w:r>
      <w:hyperlink r:id="rId6">
        <w:r>
          <w:rPr>
            <w:color w:val="1155CC"/>
            <w:sz w:val="24"/>
            <w:szCs w:val="24"/>
            <w:u w:val="single"/>
          </w:rPr>
          <w:t>www.comune.codogno.lo.it</w:t>
        </w:r>
      </w:hyperlink>
      <w:r>
        <w:rPr>
          <w:sz w:val="24"/>
          <w:szCs w:val="24"/>
        </w:rPr>
        <w:t>, in cartaceo originale, e sarà protocollata esclusivamente a seguito di verifica della correttezza e completezza nella compilazione.</w:t>
      </w:r>
    </w:p>
    <w:p w14:paraId="18F524B7" w14:textId="77777777" w:rsidR="0007673C" w:rsidRDefault="0007673C">
      <w:pPr>
        <w:spacing w:before="46" w:line="276" w:lineRule="auto"/>
        <w:ind w:left="212"/>
        <w:rPr>
          <w:sz w:val="24"/>
          <w:szCs w:val="24"/>
        </w:rPr>
      </w:pPr>
    </w:p>
    <w:p w14:paraId="0F8E33BC" w14:textId="77777777" w:rsidR="0007673C" w:rsidRDefault="0007673C">
      <w:pPr>
        <w:spacing w:before="46" w:line="276" w:lineRule="auto"/>
        <w:ind w:left="212"/>
        <w:rPr>
          <w:sz w:val="24"/>
          <w:szCs w:val="24"/>
        </w:rPr>
      </w:pPr>
    </w:p>
    <w:p w14:paraId="5D637010" w14:textId="77777777" w:rsidR="0007673C" w:rsidRDefault="0007673C">
      <w:pPr>
        <w:ind w:left="212"/>
        <w:jc w:val="right"/>
        <w:rPr>
          <w:sz w:val="24"/>
          <w:szCs w:val="24"/>
        </w:rPr>
      </w:pPr>
    </w:p>
    <w:p w14:paraId="4ACEFB91" w14:textId="77777777" w:rsidR="0007673C" w:rsidRDefault="0007673C">
      <w:pPr>
        <w:ind w:left="212"/>
        <w:jc w:val="right"/>
        <w:rPr>
          <w:sz w:val="24"/>
          <w:szCs w:val="24"/>
        </w:rPr>
      </w:pPr>
    </w:p>
    <w:p w14:paraId="0195B6C8" w14:textId="77777777" w:rsidR="0007673C" w:rsidRDefault="00EB1266">
      <w:pPr>
        <w:ind w:left="212"/>
        <w:jc w:val="right"/>
        <w:rPr>
          <w:sz w:val="24"/>
          <w:szCs w:val="24"/>
        </w:rPr>
      </w:pPr>
      <w:r>
        <w:rPr>
          <w:sz w:val="24"/>
          <w:szCs w:val="24"/>
        </w:rPr>
        <w:t>LA RESPONSABILE DEL SERVIZIO</w:t>
      </w:r>
    </w:p>
    <w:p w14:paraId="6791C69C" w14:textId="77777777" w:rsidR="0007673C" w:rsidRDefault="00EB1266">
      <w:pPr>
        <w:ind w:left="847" w:right="25"/>
        <w:jc w:val="right"/>
        <w:rPr>
          <w:i/>
          <w:sz w:val="24"/>
          <w:szCs w:val="24"/>
        </w:rPr>
      </w:pPr>
      <w:r>
        <w:rPr>
          <w:i/>
          <w:sz w:val="24"/>
          <w:szCs w:val="24"/>
        </w:rPr>
        <w:t>Patrizia Bardi</w:t>
      </w:r>
    </w:p>
    <w:p w14:paraId="5E7D321A" w14:textId="77777777" w:rsidR="0007673C" w:rsidRDefault="0007673C">
      <w:pPr>
        <w:ind w:left="847" w:right="25"/>
        <w:jc w:val="right"/>
        <w:rPr>
          <w:i/>
          <w:sz w:val="24"/>
          <w:szCs w:val="24"/>
        </w:rPr>
      </w:pPr>
    </w:p>
    <w:p w14:paraId="03F7F62D" w14:textId="77777777" w:rsidR="0007673C" w:rsidRDefault="0007673C">
      <w:pPr>
        <w:ind w:left="847" w:right="25"/>
        <w:jc w:val="right"/>
        <w:rPr>
          <w:i/>
          <w:sz w:val="24"/>
          <w:szCs w:val="24"/>
        </w:rPr>
      </w:pPr>
    </w:p>
    <w:p w14:paraId="5AABD0F2" w14:textId="77777777" w:rsidR="0007673C" w:rsidRDefault="0007673C">
      <w:pPr>
        <w:ind w:left="847" w:right="25"/>
        <w:jc w:val="right"/>
        <w:rPr>
          <w:i/>
          <w:sz w:val="24"/>
          <w:szCs w:val="24"/>
        </w:rPr>
      </w:pPr>
    </w:p>
    <w:sectPr w:rsidR="0007673C">
      <w:pgSz w:w="11910" w:h="16840"/>
      <w:pgMar w:top="1040" w:right="900" w:bottom="280" w:left="920" w:header="764"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85D"/>
    <w:multiLevelType w:val="multilevel"/>
    <w:tmpl w:val="F4A6330E"/>
    <w:lvl w:ilvl="0">
      <w:numFmt w:val="bullet"/>
      <w:lvlText w:val="o"/>
      <w:lvlJc w:val="left"/>
      <w:pPr>
        <w:ind w:left="1629" w:hanging="336"/>
      </w:pPr>
      <w:rPr>
        <w:rFonts w:ascii="Courier New" w:eastAsia="Courier New" w:hAnsi="Courier New" w:cs="Courier New"/>
        <w:sz w:val="24"/>
        <w:szCs w:val="24"/>
      </w:rPr>
    </w:lvl>
    <w:lvl w:ilvl="1">
      <w:numFmt w:val="bullet"/>
      <w:lvlText w:val="•"/>
      <w:lvlJc w:val="left"/>
      <w:pPr>
        <w:ind w:left="2466" w:hanging="336"/>
      </w:pPr>
    </w:lvl>
    <w:lvl w:ilvl="2">
      <w:numFmt w:val="bullet"/>
      <w:lvlText w:val="•"/>
      <w:lvlJc w:val="left"/>
      <w:pPr>
        <w:ind w:left="3313" w:hanging="336"/>
      </w:pPr>
    </w:lvl>
    <w:lvl w:ilvl="3">
      <w:numFmt w:val="bullet"/>
      <w:lvlText w:val="•"/>
      <w:lvlJc w:val="left"/>
      <w:pPr>
        <w:ind w:left="4159" w:hanging="336"/>
      </w:pPr>
    </w:lvl>
    <w:lvl w:ilvl="4">
      <w:numFmt w:val="bullet"/>
      <w:lvlText w:val="•"/>
      <w:lvlJc w:val="left"/>
      <w:pPr>
        <w:ind w:left="5006" w:hanging="336"/>
      </w:pPr>
    </w:lvl>
    <w:lvl w:ilvl="5">
      <w:numFmt w:val="bullet"/>
      <w:lvlText w:val="•"/>
      <w:lvlJc w:val="left"/>
      <w:pPr>
        <w:ind w:left="5853" w:hanging="336"/>
      </w:pPr>
    </w:lvl>
    <w:lvl w:ilvl="6">
      <w:numFmt w:val="bullet"/>
      <w:lvlText w:val="•"/>
      <w:lvlJc w:val="left"/>
      <w:pPr>
        <w:ind w:left="6699" w:hanging="336"/>
      </w:pPr>
    </w:lvl>
    <w:lvl w:ilvl="7">
      <w:numFmt w:val="bullet"/>
      <w:lvlText w:val="•"/>
      <w:lvlJc w:val="left"/>
      <w:pPr>
        <w:ind w:left="7546" w:hanging="336"/>
      </w:pPr>
    </w:lvl>
    <w:lvl w:ilvl="8">
      <w:numFmt w:val="bullet"/>
      <w:lvlText w:val="•"/>
      <w:lvlJc w:val="left"/>
      <w:pPr>
        <w:ind w:left="8393" w:hanging="336"/>
      </w:pPr>
    </w:lvl>
  </w:abstractNum>
  <w:abstractNum w:abstractNumId="1" w15:restartNumberingAfterBreak="0">
    <w:nsid w:val="57760A20"/>
    <w:multiLevelType w:val="multilevel"/>
    <w:tmpl w:val="5FFA5F00"/>
    <w:lvl w:ilvl="0">
      <w:start w:val="1"/>
      <w:numFmt w:val="decimal"/>
      <w:lvlText w:val="%1."/>
      <w:lvlJc w:val="left"/>
      <w:pPr>
        <w:ind w:left="921" w:hanging="348"/>
      </w:pPr>
      <w:rPr>
        <w:rFonts w:ascii="Calibri" w:eastAsia="Calibri" w:hAnsi="Calibri" w:cs="Calibri"/>
        <w:sz w:val="24"/>
        <w:szCs w:val="24"/>
      </w:rPr>
    </w:lvl>
    <w:lvl w:ilvl="1">
      <w:start w:val="1"/>
      <w:numFmt w:val="lowerLetter"/>
      <w:lvlText w:val="%2."/>
      <w:lvlJc w:val="left"/>
      <w:pPr>
        <w:ind w:left="1653" w:hanging="335"/>
      </w:pPr>
      <w:rPr>
        <w:rFonts w:ascii="Calibri" w:eastAsia="Calibri" w:hAnsi="Calibri" w:cs="Calibri"/>
        <w:sz w:val="24"/>
        <w:szCs w:val="24"/>
      </w:rPr>
    </w:lvl>
    <w:lvl w:ilvl="2">
      <w:numFmt w:val="bullet"/>
      <w:lvlText w:val="•"/>
      <w:lvlJc w:val="left"/>
      <w:pPr>
        <w:ind w:left="2596" w:hanging="335"/>
      </w:pPr>
    </w:lvl>
    <w:lvl w:ilvl="3">
      <w:numFmt w:val="bullet"/>
      <w:lvlText w:val="•"/>
      <w:lvlJc w:val="left"/>
      <w:pPr>
        <w:ind w:left="3532" w:hanging="336"/>
      </w:pPr>
    </w:lvl>
    <w:lvl w:ilvl="4">
      <w:numFmt w:val="bullet"/>
      <w:lvlText w:val="•"/>
      <w:lvlJc w:val="left"/>
      <w:pPr>
        <w:ind w:left="4468" w:hanging="336"/>
      </w:pPr>
    </w:lvl>
    <w:lvl w:ilvl="5">
      <w:numFmt w:val="bullet"/>
      <w:lvlText w:val="•"/>
      <w:lvlJc w:val="left"/>
      <w:pPr>
        <w:ind w:left="5405" w:hanging="336"/>
      </w:pPr>
    </w:lvl>
    <w:lvl w:ilvl="6">
      <w:numFmt w:val="bullet"/>
      <w:lvlText w:val="•"/>
      <w:lvlJc w:val="left"/>
      <w:pPr>
        <w:ind w:left="6341" w:hanging="336"/>
      </w:pPr>
    </w:lvl>
    <w:lvl w:ilvl="7">
      <w:numFmt w:val="bullet"/>
      <w:lvlText w:val="•"/>
      <w:lvlJc w:val="left"/>
      <w:pPr>
        <w:ind w:left="7277" w:hanging="336"/>
      </w:pPr>
    </w:lvl>
    <w:lvl w:ilvl="8">
      <w:numFmt w:val="bullet"/>
      <w:lvlText w:val="•"/>
      <w:lvlJc w:val="left"/>
      <w:pPr>
        <w:ind w:left="8213" w:hanging="33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3C"/>
    <w:rsid w:val="0007673C"/>
    <w:rsid w:val="000D1BAD"/>
    <w:rsid w:val="007D7FA6"/>
    <w:rsid w:val="00823572"/>
    <w:rsid w:val="00920B91"/>
    <w:rsid w:val="00EB12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7D7F"/>
  <w15:docId w15:val="{4C4A51E8-82EC-4066-AB05-987E6575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spacing w:before="171"/>
      <w:ind w:left="2135" w:right="2155"/>
      <w:jc w:val="center"/>
      <w:outlineLvl w:val="0"/>
    </w:pPr>
    <w:rPr>
      <w:b/>
      <w:sz w:val="32"/>
      <w:szCs w:val="32"/>
    </w:rPr>
  </w:style>
  <w:style w:type="paragraph" w:styleId="Titolo2">
    <w:name w:val="heading 2"/>
    <w:basedOn w:val="Normale"/>
    <w:next w:val="Normale"/>
    <w:uiPriority w:val="9"/>
    <w:semiHidden/>
    <w:unhideWhenUsed/>
    <w:qFormat/>
    <w:pPr>
      <w:spacing w:before="44"/>
      <w:ind w:left="17"/>
      <w:jc w:val="center"/>
      <w:outlineLvl w:val="1"/>
    </w:pPr>
    <w:rPr>
      <w:b/>
      <w:sz w:val="28"/>
      <w:szCs w:val="28"/>
      <w:u w:val="single"/>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spacing w:before="27"/>
      <w:ind w:left="2135" w:right="2156"/>
      <w:jc w:val="center"/>
    </w:pPr>
    <w:rPr>
      <w:b/>
      <w:sz w:val="36"/>
      <w:szCs w:val="3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codogno.lo.it"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Boninsegna</dc:creator>
  <cp:lastModifiedBy>Ernestina Scarpanti</cp:lastModifiedBy>
  <cp:revision>10</cp:revision>
  <cp:lastPrinted>2025-06-18T09:54:00Z</cp:lastPrinted>
  <dcterms:created xsi:type="dcterms:W3CDTF">2025-06-18T09:54:00Z</dcterms:created>
  <dcterms:modified xsi:type="dcterms:W3CDTF">2025-06-24T07:33:00Z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2023-08-11T00:00:00Z</vt:lpwstr>
  </property>
  <property fmtid="{D5CDD505-2E9C-101B-9397-08002B2CF9AE}" pid="3" name="Creator">
    <vt:lpwstr>Microsoft® Word 2013</vt:lpwstr>
  </property>
  <property fmtid="{D5CDD505-2E9C-101B-9397-08002B2CF9AE}" pid="4" name="LastSaved">
    <vt:lpwstr>2024-07-11T00:00:00Z</vt:lpwstr>
  </property>
</Properties>
</file>